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1873" w:rsidRDefault="00B71873">
      <w:pPr>
        <w:autoSpaceDE w:val="0"/>
        <w:autoSpaceDN w:val="0"/>
        <w:adjustRightInd w:val="0"/>
        <w:spacing w:line="240" w:lineRule="atLeast"/>
        <w:ind w:firstLine="770"/>
        <w:jc w:val="both"/>
        <w:rPr>
          <w:rFonts w:cs="Arial"/>
        </w:rPr>
      </w:pPr>
    </w:p>
    <w:p w:rsidR="00B71873" w:rsidRDefault="001E6B24">
      <w:pPr>
        <w:jc w:val="center"/>
        <w:rPr>
          <w:rFonts w:ascii="Times New Roman" w:hAnsi="Times New Roman"/>
          <w:color w:val="000000"/>
          <w:sz w:val="24"/>
        </w:rPr>
      </w:pPr>
      <w:r>
        <w:rPr>
          <w:rFonts w:ascii="Times New Roman" w:hAnsi="Times New Roman"/>
          <w:b/>
          <w:color w:val="000000"/>
          <w:sz w:val="24"/>
        </w:rPr>
        <w:t>Положение о конфиденциальности</w:t>
      </w:r>
    </w:p>
    <w:p w:rsidR="00B71873" w:rsidRDefault="00B71873">
      <w:pPr>
        <w:jc w:val="both"/>
        <w:rPr>
          <w:rFonts w:ascii="Times New Roman" w:hAnsi="Times New Roman"/>
          <w:color w:val="000000"/>
        </w:rPr>
      </w:pPr>
    </w:p>
    <w:p w:rsidR="00B71873" w:rsidRDefault="001E6B24">
      <w:pPr>
        <w:pStyle w:val="1"/>
        <w:numPr>
          <w:ilvl w:val="0"/>
          <w:numId w:val="1"/>
        </w:numPr>
        <w:ind w:left="360"/>
        <w:jc w:val="both"/>
        <w:rPr>
          <w:rFonts w:ascii="Times New Roman" w:hAnsi="Times New Roman"/>
          <w:color w:val="000000"/>
          <w:szCs w:val="22"/>
        </w:rPr>
      </w:pPr>
      <w:bookmarkStart w:id="0" w:name="OLE_LINK1"/>
      <w:r>
        <w:rPr>
          <w:rFonts w:ascii="Times New Roman" w:hAnsi="Times New Roman"/>
          <w:color w:val="000000"/>
          <w:szCs w:val="22"/>
        </w:rPr>
        <w:t>В случае подтверждения Вашего согласия на участие в Конкурсе по выбору компании-«архитектора» по разработке концепции и общей архитектуры проекта цифровизации со всеми необходимыми «софт» и «</w:t>
      </w:r>
      <w:proofErr w:type="spellStart"/>
      <w:r>
        <w:rPr>
          <w:rFonts w:ascii="Times New Roman" w:hAnsi="Times New Roman"/>
          <w:color w:val="000000"/>
          <w:szCs w:val="22"/>
        </w:rPr>
        <w:t>хард</w:t>
      </w:r>
      <w:proofErr w:type="spellEnd"/>
      <w:r>
        <w:rPr>
          <w:rFonts w:ascii="Times New Roman" w:hAnsi="Times New Roman"/>
          <w:color w:val="000000"/>
          <w:szCs w:val="22"/>
        </w:rPr>
        <w:t xml:space="preserve">» компонентами, (далее – Конкурс), </w:t>
      </w:r>
      <w:r w:rsidR="000C629C">
        <w:rPr>
          <w:rFonts w:ascii="Times New Roman" w:hAnsi="Times New Roman"/>
          <w:color w:val="000000"/>
          <w:szCs w:val="22"/>
        </w:rPr>
        <w:t xml:space="preserve">АО </w:t>
      </w:r>
      <w:r w:rsidR="00720DBF">
        <w:rPr>
          <w:rFonts w:cs="Arial"/>
          <w:szCs w:val="22"/>
        </w:rPr>
        <w:t>«Региональные электрические сети»</w:t>
      </w:r>
      <w:r w:rsidR="000B22E6">
        <w:rPr>
          <w:rFonts w:ascii="Times New Roman" w:eastAsia="Calibri" w:hAnsi="Times New Roman"/>
          <w:szCs w:val="22"/>
        </w:rPr>
        <w:t xml:space="preserve"> </w:t>
      </w:r>
      <w:r>
        <w:rPr>
          <w:rFonts w:ascii="Times New Roman" w:eastAsia="Calibri" w:hAnsi="Times New Roman"/>
          <w:szCs w:val="22"/>
        </w:rPr>
        <w:t>(далее – «Заказчик»)</w:t>
      </w:r>
      <w:r>
        <w:rPr>
          <w:rFonts w:ascii="Times New Roman" w:hAnsi="Times New Roman"/>
          <w:color w:val="000000"/>
          <w:szCs w:val="22"/>
        </w:rPr>
        <w:t xml:space="preserve"> предоставит Вам конфиденциальную информацию, необходимую Вам для участия в Конкурсе. Вся письменная или устная информация, передаваемая Вам </w:t>
      </w:r>
      <w:r>
        <w:rPr>
          <w:rFonts w:ascii="Times New Roman" w:eastAsia="Calibri" w:hAnsi="Times New Roman"/>
          <w:szCs w:val="22"/>
        </w:rPr>
        <w:t>Заказчиком</w:t>
      </w:r>
      <w:r>
        <w:rPr>
          <w:rFonts w:ascii="Times New Roman" w:hAnsi="Times New Roman"/>
          <w:color w:val="000000"/>
          <w:szCs w:val="22"/>
        </w:rPr>
        <w:t xml:space="preserve"> в рамках проведения Конкурса и в отношении которой законами предусмотрен режим ограниченного доступа, либо информация, о которой </w:t>
      </w:r>
      <w:r>
        <w:rPr>
          <w:rFonts w:ascii="Times New Roman" w:eastAsia="Calibri" w:hAnsi="Times New Roman"/>
          <w:szCs w:val="22"/>
        </w:rPr>
        <w:t>Заказчик</w:t>
      </w:r>
      <w:r>
        <w:rPr>
          <w:rFonts w:ascii="Times New Roman" w:hAnsi="Times New Roman"/>
          <w:color w:val="000000"/>
          <w:szCs w:val="22"/>
        </w:rPr>
        <w:t xml:space="preserve"> уведомил Вас явным образом, что такая информация является конфиденциальной, будет считаться и настоящим определяться как конфиденциальная информация ("Конфиденциальная информация"). К Конфиденциальной информации относятся, в том числе, персональные данные и сведения, составляющие коммерческую, профессиональную, служебную, а также иные виды тайн, определенные законодательством Узбекистана, бухгалтерские и финансовые данные, информация о проведении платежных операций, управляющая информация для настройки информационных, телекоммуникационных и платежных систем. Конфиденциальная Информация подлежит защите от несанкционированного доступа к ней, обеспечению её целостности, сохранности и своевременного предоставления.</w:t>
      </w:r>
    </w:p>
    <w:bookmarkEnd w:id="0"/>
    <w:p w:rsidR="00B71873" w:rsidRDefault="00B71873">
      <w:pPr>
        <w:jc w:val="both"/>
        <w:rPr>
          <w:rFonts w:ascii="Times New Roman" w:hAnsi="Times New Roman"/>
          <w:color w:val="000000"/>
          <w:szCs w:val="22"/>
        </w:rPr>
      </w:pPr>
    </w:p>
    <w:p w:rsidR="00B71873" w:rsidRDefault="001E6B24">
      <w:pPr>
        <w:pStyle w:val="1"/>
        <w:numPr>
          <w:ilvl w:val="0"/>
          <w:numId w:val="1"/>
        </w:numPr>
        <w:ind w:left="360"/>
        <w:jc w:val="both"/>
        <w:rPr>
          <w:rFonts w:ascii="Times New Roman" w:hAnsi="Times New Roman"/>
          <w:color w:val="000000"/>
          <w:szCs w:val="22"/>
        </w:rPr>
      </w:pPr>
      <w:r>
        <w:rPr>
          <w:rFonts w:ascii="Times New Roman" w:hAnsi="Times New Roman"/>
          <w:color w:val="000000"/>
          <w:szCs w:val="22"/>
        </w:rPr>
        <w:t xml:space="preserve">Без предварительного получения письменного согласия </w:t>
      </w:r>
      <w:r>
        <w:rPr>
          <w:rFonts w:ascii="Times New Roman" w:eastAsia="Calibri" w:hAnsi="Times New Roman"/>
          <w:szCs w:val="22"/>
        </w:rPr>
        <w:t>Заказчика</w:t>
      </w:r>
      <w:r>
        <w:rPr>
          <w:rFonts w:ascii="Times New Roman" w:hAnsi="Times New Roman"/>
          <w:color w:val="000000"/>
          <w:szCs w:val="22"/>
        </w:rPr>
        <w:t xml:space="preserve"> Вы обязуетесь не (i) использовать какую-либо часть Конфиденциальной информации для целей, не предусмотренных условиями участия в Конкурсе, и/или (</w:t>
      </w:r>
      <w:proofErr w:type="spellStart"/>
      <w:r>
        <w:rPr>
          <w:rFonts w:ascii="Times New Roman" w:hAnsi="Times New Roman"/>
          <w:color w:val="000000"/>
          <w:szCs w:val="22"/>
        </w:rPr>
        <w:t>ii</w:t>
      </w:r>
      <w:proofErr w:type="spellEnd"/>
      <w:r>
        <w:rPr>
          <w:rFonts w:ascii="Times New Roman" w:hAnsi="Times New Roman"/>
          <w:color w:val="000000"/>
          <w:szCs w:val="22"/>
        </w:rPr>
        <w:t>) предоставлять Конфиденциальную информацию или ее часть каким-либо лицам или организациям, не относящимся к работникам и консультантам Вашей компании, которым обоснованно необходимо иметь доступ к Конфиденциальной информации в целях, предусмотренных условиями участия в Конкурсе, и которые соглашаются обеспечивать сохранность Конфиденциальной информации как в том случае, если бы они также подтвердили свое согласия с положениями настоящего Приложения, и/или (</w:t>
      </w:r>
      <w:proofErr w:type="spellStart"/>
      <w:r>
        <w:rPr>
          <w:rFonts w:ascii="Times New Roman" w:hAnsi="Times New Roman"/>
          <w:color w:val="000000"/>
          <w:szCs w:val="22"/>
        </w:rPr>
        <w:t>iii</w:t>
      </w:r>
      <w:proofErr w:type="spellEnd"/>
      <w:r>
        <w:rPr>
          <w:rFonts w:ascii="Times New Roman" w:hAnsi="Times New Roman"/>
          <w:color w:val="000000"/>
          <w:szCs w:val="22"/>
        </w:rPr>
        <w:t>) не допускать неправомерного использования Конфиденциальной информации.</w:t>
      </w:r>
    </w:p>
    <w:p w:rsidR="00B71873" w:rsidRDefault="00B71873">
      <w:pPr>
        <w:pStyle w:val="1"/>
        <w:ind w:left="360"/>
        <w:jc w:val="both"/>
        <w:rPr>
          <w:rFonts w:ascii="Times New Roman" w:hAnsi="Times New Roman"/>
          <w:color w:val="000000"/>
          <w:szCs w:val="22"/>
        </w:rPr>
      </w:pPr>
    </w:p>
    <w:p w:rsidR="00B71873" w:rsidRDefault="001E6B24">
      <w:pPr>
        <w:pStyle w:val="1"/>
        <w:numPr>
          <w:ilvl w:val="0"/>
          <w:numId w:val="1"/>
        </w:numPr>
        <w:ind w:left="360"/>
        <w:jc w:val="both"/>
        <w:rPr>
          <w:rFonts w:ascii="Times New Roman" w:hAnsi="Times New Roman"/>
          <w:color w:val="000000"/>
          <w:szCs w:val="22"/>
        </w:rPr>
      </w:pPr>
      <w:r>
        <w:rPr>
          <w:rFonts w:ascii="Times New Roman" w:hAnsi="Times New Roman"/>
          <w:color w:val="000000"/>
          <w:szCs w:val="22"/>
        </w:rPr>
        <w:t>Вы не будете нести ответственность за разглашение Конфиденциальной информации или ее части, если сможете доказать, что такая Конфиденциальная информация (i) являлась всеобщим достоянием во время ее получения или стала таковой впоследствии не по Вашей вине; (</w:t>
      </w:r>
      <w:proofErr w:type="spellStart"/>
      <w:r>
        <w:rPr>
          <w:rFonts w:ascii="Times New Roman" w:hAnsi="Times New Roman"/>
          <w:color w:val="000000"/>
          <w:szCs w:val="22"/>
        </w:rPr>
        <w:t>ii</w:t>
      </w:r>
      <w:proofErr w:type="spellEnd"/>
      <w:r>
        <w:rPr>
          <w:rFonts w:ascii="Times New Roman" w:hAnsi="Times New Roman"/>
          <w:color w:val="000000"/>
          <w:szCs w:val="22"/>
        </w:rPr>
        <w:t>) была Вам известна или находилась в Вашем распоряжении до ее получения; (</w:t>
      </w:r>
      <w:proofErr w:type="spellStart"/>
      <w:r>
        <w:rPr>
          <w:rFonts w:ascii="Times New Roman" w:hAnsi="Times New Roman"/>
          <w:color w:val="000000"/>
          <w:szCs w:val="22"/>
        </w:rPr>
        <w:t>iii</w:t>
      </w:r>
      <w:proofErr w:type="spellEnd"/>
      <w:r>
        <w:rPr>
          <w:rFonts w:ascii="Times New Roman" w:hAnsi="Times New Roman"/>
          <w:color w:val="000000"/>
          <w:szCs w:val="22"/>
        </w:rPr>
        <w:t xml:space="preserve">) стала Вам известна из иного источника, а не от </w:t>
      </w:r>
      <w:r>
        <w:rPr>
          <w:rFonts w:ascii="Times New Roman" w:eastAsia="Calibri" w:hAnsi="Times New Roman"/>
          <w:szCs w:val="22"/>
        </w:rPr>
        <w:t>Заказчика,</w:t>
      </w:r>
      <w:r>
        <w:rPr>
          <w:rFonts w:ascii="Times New Roman" w:hAnsi="Times New Roman"/>
          <w:color w:val="000000"/>
          <w:szCs w:val="22"/>
        </w:rPr>
        <w:t xml:space="preserve"> при отсутствии нарушения обязательств по обеспечению сохранности Конфиденциальной информации.</w:t>
      </w:r>
    </w:p>
    <w:p w:rsidR="00B71873" w:rsidRDefault="00B71873">
      <w:pPr>
        <w:pStyle w:val="1"/>
        <w:ind w:left="360"/>
        <w:jc w:val="both"/>
        <w:rPr>
          <w:rFonts w:ascii="Times New Roman" w:hAnsi="Times New Roman"/>
          <w:color w:val="000000"/>
          <w:szCs w:val="22"/>
        </w:rPr>
      </w:pPr>
    </w:p>
    <w:p w:rsidR="00B71873" w:rsidRDefault="001E6B24">
      <w:pPr>
        <w:pStyle w:val="1"/>
        <w:numPr>
          <w:ilvl w:val="0"/>
          <w:numId w:val="1"/>
        </w:numPr>
        <w:ind w:left="360"/>
        <w:jc w:val="both"/>
        <w:rPr>
          <w:rFonts w:ascii="Times New Roman" w:hAnsi="Times New Roman"/>
          <w:color w:val="000000"/>
          <w:szCs w:val="22"/>
        </w:rPr>
      </w:pPr>
      <w:r>
        <w:rPr>
          <w:rFonts w:ascii="Times New Roman" w:hAnsi="Times New Roman"/>
          <w:color w:val="000000"/>
          <w:szCs w:val="22"/>
        </w:rPr>
        <w:t xml:space="preserve">Если Вы будете обязаны по закону раскрыть какую-либо Конфиденциальную информацию органам государственной власти Узбекистана или органам государственной власти субъектов Узбекистана, либо органам государственной власти иностранных государств, а также иным органам, уполномоченным законодательством требовать раскрытия Конфиденциальной информации, Вы должны немедленно письменно уведомить </w:t>
      </w:r>
      <w:r>
        <w:rPr>
          <w:rFonts w:ascii="Times New Roman" w:eastAsia="Calibri" w:hAnsi="Times New Roman"/>
          <w:szCs w:val="22"/>
        </w:rPr>
        <w:t>Заказчика</w:t>
      </w:r>
      <w:r>
        <w:rPr>
          <w:rFonts w:ascii="Times New Roman" w:hAnsi="Times New Roman"/>
          <w:color w:val="000000"/>
          <w:szCs w:val="22"/>
        </w:rPr>
        <w:t xml:space="preserve"> об этом факте. В таком случае Вы не будете считаться стороной, нарушившей своего обязательства о неразглашении Конфиденциальной информации. В случае такого раскрытия Вы обязуетесь сделать все от Вас зависящее для того, чтобы обеспечить конфиденциальность раскрытой Конфиденциальной информации.</w:t>
      </w:r>
    </w:p>
    <w:p w:rsidR="00B71873" w:rsidRDefault="00B71873">
      <w:pPr>
        <w:pStyle w:val="1"/>
        <w:ind w:left="360"/>
        <w:jc w:val="both"/>
        <w:rPr>
          <w:rFonts w:ascii="Times New Roman" w:hAnsi="Times New Roman"/>
          <w:color w:val="000000"/>
          <w:szCs w:val="22"/>
        </w:rPr>
      </w:pPr>
    </w:p>
    <w:p w:rsidR="00B71873" w:rsidRDefault="001E6B24">
      <w:pPr>
        <w:pStyle w:val="1"/>
        <w:numPr>
          <w:ilvl w:val="0"/>
          <w:numId w:val="1"/>
        </w:numPr>
        <w:ind w:left="360"/>
        <w:jc w:val="both"/>
        <w:rPr>
          <w:rFonts w:ascii="Times New Roman" w:hAnsi="Times New Roman"/>
          <w:color w:val="000000"/>
          <w:szCs w:val="22"/>
        </w:rPr>
      </w:pPr>
      <w:r>
        <w:rPr>
          <w:rFonts w:ascii="Times New Roman" w:hAnsi="Times New Roman"/>
          <w:color w:val="000000"/>
          <w:szCs w:val="22"/>
        </w:rPr>
        <w:t xml:space="preserve">Конфиденциальная информация остается собственностью </w:t>
      </w:r>
      <w:r>
        <w:rPr>
          <w:rFonts w:ascii="Times New Roman" w:eastAsia="Calibri" w:hAnsi="Times New Roman"/>
          <w:szCs w:val="22"/>
        </w:rPr>
        <w:t>Заказчика</w:t>
      </w:r>
      <w:r>
        <w:rPr>
          <w:rFonts w:ascii="Times New Roman" w:hAnsi="Times New Roman"/>
          <w:color w:val="000000"/>
          <w:szCs w:val="22"/>
        </w:rPr>
        <w:t xml:space="preserve">, и по требованию </w:t>
      </w:r>
      <w:r>
        <w:rPr>
          <w:rFonts w:ascii="Times New Roman" w:eastAsia="Calibri" w:hAnsi="Times New Roman"/>
          <w:szCs w:val="22"/>
        </w:rPr>
        <w:t>Заказчика</w:t>
      </w:r>
      <w:r>
        <w:rPr>
          <w:rFonts w:ascii="Times New Roman" w:hAnsi="Times New Roman"/>
          <w:color w:val="000000"/>
          <w:szCs w:val="22"/>
        </w:rPr>
        <w:t xml:space="preserve"> после того, как она становится не нужна для целей, предусмотренных условиями участия в Конкурсе, подлежит немедленному возвращению </w:t>
      </w:r>
      <w:r>
        <w:rPr>
          <w:rFonts w:ascii="Times New Roman" w:eastAsia="Calibri" w:hAnsi="Times New Roman"/>
          <w:szCs w:val="22"/>
        </w:rPr>
        <w:t>Заказчику</w:t>
      </w:r>
      <w:r>
        <w:rPr>
          <w:rFonts w:ascii="Times New Roman" w:hAnsi="Times New Roman"/>
          <w:color w:val="000000"/>
          <w:szCs w:val="22"/>
        </w:rPr>
        <w:t xml:space="preserve"> или уничтожается вместе со всеми сделанными Вами копиями.</w:t>
      </w:r>
    </w:p>
    <w:p w:rsidR="00B71873" w:rsidRDefault="00B71873">
      <w:pPr>
        <w:pStyle w:val="1"/>
        <w:rPr>
          <w:rFonts w:ascii="Times New Roman" w:hAnsi="Times New Roman"/>
          <w:color w:val="000000"/>
          <w:szCs w:val="22"/>
        </w:rPr>
      </w:pPr>
    </w:p>
    <w:p w:rsidR="00B71873" w:rsidRDefault="001E6B24">
      <w:pPr>
        <w:tabs>
          <w:tab w:val="left" w:pos="7160"/>
        </w:tabs>
        <w:jc w:val="both"/>
        <w:rPr>
          <w:rFonts w:ascii="Times New Roman" w:hAnsi="Times New Roman"/>
          <w:color w:val="000000"/>
          <w:szCs w:val="22"/>
        </w:rPr>
      </w:pPr>
      <w:r>
        <w:rPr>
          <w:rFonts w:ascii="Times New Roman" w:hAnsi="Times New Roman"/>
          <w:color w:val="000000"/>
          <w:szCs w:val="22"/>
        </w:rPr>
        <w:t>ФИО _________________________</w:t>
      </w:r>
      <w:r>
        <w:rPr>
          <w:rFonts w:ascii="Times New Roman" w:hAnsi="Times New Roman"/>
          <w:color w:val="000000"/>
          <w:szCs w:val="22"/>
        </w:rPr>
        <w:tab/>
        <w:t>Дата_____________________</w:t>
      </w:r>
    </w:p>
    <w:p w:rsidR="00B71873" w:rsidRDefault="00B71873">
      <w:pPr>
        <w:jc w:val="both"/>
        <w:rPr>
          <w:rFonts w:ascii="Times New Roman" w:hAnsi="Times New Roman"/>
          <w:color w:val="000000"/>
          <w:szCs w:val="22"/>
        </w:rPr>
      </w:pPr>
    </w:p>
    <w:p w:rsidR="00B71873" w:rsidRDefault="001E6B24">
      <w:pPr>
        <w:tabs>
          <w:tab w:val="center" w:pos="5173"/>
        </w:tabs>
        <w:jc w:val="both"/>
        <w:rPr>
          <w:rFonts w:ascii="Times New Roman" w:hAnsi="Times New Roman"/>
          <w:color w:val="000000"/>
          <w:szCs w:val="22"/>
        </w:rPr>
      </w:pPr>
      <w:r>
        <w:rPr>
          <w:rFonts w:ascii="Times New Roman" w:hAnsi="Times New Roman"/>
          <w:color w:val="000000"/>
          <w:szCs w:val="22"/>
        </w:rPr>
        <w:t>Должность_____________________</w:t>
      </w:r>
      <w:r>
        <w:rPr>
          <w:rFonts w:ascii="Times New Roman" w:hAnsi="Times New Roman"/>
          <w:color w:val="000000"/>
          <w:szCs w:val="22"/>
        </w:rPr>
        <w:tab/>
        <w:t>М.П.</w:t>
      </w:r>
    </w:p>
    <w:sectPr w:rsidR="00B71873" w:rsidSect="00B71873">
      <w:pgSz w:w="11906" w:h="16838"/>
      <w:pgMar w:top="426"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OfficinaSerifBookCTT">
    <w:altName w:val="Georgia"/>
    <w:panose1 w:val="020B0604020202020204"/>
    <w:charset w:val="CC"/>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11AA8"/>
    <w:multiLevelType w:val="multilevel"/>
    <w:tmpl w:val="10F11AA8"/>
    <w:lvl w:ilvl="0">
      <w:start w:val="1"/>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E1"/>
    <w:rsid w:val="00015A1B"/>
    <w:rsid w:val="000775CB"/>
    <w:rsid w:val="00081D27"/>
    <w:rsid w:val="000925A0"/>
    <w:rsid w:val="000B22E6"/>
    <w:rsid w:val="000C629C"/>
    <w:rsid w:val="000F77EB"/>
    <w:rsid w:val="00111473"/>
    <w:rsid w:val="00112AF6"/>
    <w:rsid w:val="001A74CA"/>
    <w:rsid w:val="001B2991"/>
    <w:rsid w:val="001B6A40"/>
    <w:rsid w:val="001E6B24"/>
    <w:rsid w:val="001F2931"/>
    <w:rsid w:val="002359A7"/>
    <w:rsid w:val="002B522C"/>
    <w:rsid w:val="002C3130"/>
    <w:rsid w:val="002D39B4"/>
    <w:rsid w:val="002D7105"/>
    <w:rsid w:val="002F5F60"/>
    <w:rsid w:val="00361472"/>
    <w:rsid w:val="00390D7E"/>
    <w:rsid w:val="00391407"/>
    <w:rsid w:val="003A5611"/>
    <w:rsid w:val="003B17E1"/>
    <w:rsid w:val="003F121C"/>
    <w:rsid w:val="0045483D"/>
    <w:rsid w:val="00465312"/>
    <w:rsid w:val="00484015"/>
    <w:rsid w:val="004D25C2"/>
    <w:rsid w:val="00525A77"/>
    <w:rsid w:val="00542FE8"/>
    <w:rsid w:val="005459DA"/>
    <w:rsid w:val="005710CC"/>
    <w:rsid w:val="00574130"/>
    <w:rsid w:val="005C005E"/>
    <w:rsid w:val="005E5D41"/>
    <w:rsid w:val="006358C8"/>
    <w:rsid w:val="006C5DBC"/>
    <w:rsid w:val="006D16B9"/>
    <w:rsid w:val="006E35EF"/>
    <w:rsid w:val="006E555A"/>
    <w:rsid w:val="00720DBF"/>
    <w:rsid w:val="00756881"/>
    <w:rsid w:val="00773833"/>
    <w:rsid w:val="007755E5"/>
    <w:rsid w:val="00790D04"/>
    <w:rsid w:val="007971C2"/>
    <w:rsid w:val="007A08BD"/>
    <w:rsid w:val="007D43A4"/>
    <w:rsid w:val="007E5904"/>
    <w:rsid w:val="007F0D6C"/>
    <w:rsid w:val="00840C88"/>
    <w:rsid w:val="00852C4C"/>
    <w:rsid w:val="00852F1C"/>
    <w:rsid w:val="008612BC"/>
    <w:rsid w:val="008F40D9"/>
    <w:rsid w:val="00926FE1"/>
    <w:rsid w:val="009807BF"/>
    <w:rsid w:val="009840D3"/>
    <w:rsid w:val="00AC0F46"/>
    <w:rsid w:val="00B10845"/>
    <w:rsid w:val="00B44C67"/>
    <w:rsid w:val="00B505B7"/>
    <w:rsid w:val="00B71873"/>
    <w:rsid w:val="00B963A5"/>
    <w:rsid w:val="00BB4EB0"/>
    <w:rsid w:val="00BC3AF2"/>
    <w:rsid w:val="00C42EC2"/>
    <w:rsid w:val="00C625F2"/>
    <w:rsid w:val="00CB1095"/>
    <w:rsid w:val="00CC4C25"/>
    <w:rsid w:val="00CC7A0C"/>
    <w:rsid w:val="00CE0EE1"/>
    <w:rsid w:val="00D041F8"/>
    <w:rsid w:val="00D242BC"/>
    <w:rsid w:val="00D4014F"/>
    <w:rsid w:val="00D65BC9"/>
    <w:rsid w:val="00D77672"/>
    <w:rsid w:val="00DD4ADA"/>
    <w:rsid w:val="00DE5445"/>
    <w:rsid w:val="00DF0039"/>
    <w:rsid w:val="00DF308F"/>
    <w:rsid w:val="00DF5504"/>
    <w:rsid w:val="00E0242A"/>
    <w:rsid w:val="00E533CD"/>
    <w:rsid w:val="00E67B48"/>
    <w:rsid w:val="00E932E0"/>
    <w:rsid w:val="00EE5E76"/>
    <w:rsid w:val="00F42E46"/>
    <w:rsid w:val="00F75914"/>
    <w:rsid w:val="00FC5180"/>
    <w:rsid w:val="00FC7567"/>
    <w:rsid w:val="00FD6A54"/>
    <w:rsid w:val="3F3B80D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EDC7"/>
  <w15:docId w15:val="{F9566BC3-A980-8C4E-AACC-6A1CE48E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873"/>
    <w:pPr>
      <w:spacing w:after="0" w:line="240" w:lineRule="auto"/>
    </w:pPr>
    <w:rPr>
      <w:rFonts w:ascii="OfficinaSerifBookCTT" w:eastAsia="Times New Roman" w:hAnsi="OfficinaSerifBookCTT" w:cs="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B71873"/>
    <w:rPr>
      <w:rFonts w:ascii="Tahoma" w:hAnsi="Tahoma" w:cs="Tahoma"/>
      <w:sz w:val="16"/>
      <w:szCs w:val="16"/>
    </w:rPr>
  </w:style>
  <w:style w:type="paragraph" w:styleId="BodyTextIndent3">
    <w:name w:val="Body Text Indent 3"/>
    <w:basedOn w:val="Normal"/>
    <w:link w:val="BodyTextIndent3Char"/>
    <w:rsid w:val="00B71873"/>
    <w:pPr>
      <w:ind w:left="900"/>
      <w:jc w:val="both"/>
    </w:pPr>
    <w:rPr>
      <w:rFonts w:ascii="Times New Roman" w:hAnsi="Times New Roman"/>
      <w:sz w:val="24"/>
    </w:rPr>
  </w:style>
  <w:style w:type="paragraph" w:styleId="CommentText">
    <w:name w:val="annotation text"/>
    <w:basedOn w:val="Normal"/>
    <w:link w:val="CommentTextChar"/>
    <w:qFormat/>
    <w:rsid w:val="00B71873"/>
    <w:rPr>
      <w:sz w:val="20"/>
      <w:szCs w:val="20"/>
    </w:rPr>
  </w:style>
  <w:style w:type="paragraph" w:styleId="CommentSubject">
    <w:name w:val="annotation subject"/>
    <w:basedOn w:val="CommentText"/>
    <w:next w:val="CommentText"/>
    <w:link w:val="CommentSubjectChar"/>
    <w:uiPriority w:val="99"/>
    <w:unhideWhenUsed/>
    <w:qFormat/>
    <w:rsid w:val="00B71873"/>
    <w:rPr>
      <w:b/>
      <w:bCs/>
    </w:rPr>
  </w:style>
  <w:style w:type="paragraph" w:styleId="BodyText">
    <w:name w:val="Body Text"/>
    <w:basedOn w:val="Normal"/>
    <w:link w:val="BodyTextChar"/>
    <w:uiPriority w:val="99"/>
    <w:unhideWhenUsed/>
    <w:qFormat/>
    <w:rsid w:val="00B71873"/>
    <w:pPr>
      <w:spacing w:after="120"/>
    </w:pPr>
  </w:style>
  <w:style w:type="paragraph" w:styleId="BodyTextIndent">
    <w:name w:val="Body Text Indent"/>
    <w:basedOn w:val="Normal"/>
    <w:link w:val="BodyTextIndentChar"/>
    <w:qFormat/>
    <w:rsid w:val="00B71873"/>
    <w:pPr>
      <w:ind w:firstLine="720"/>
    </w:pPr>
    <w:rPr>
      <w:rFonts w:ascii="Arial" w:hAnsi="Arial" w:cs="Arial"/>
      <w:sz w:val="24"/>
      <w:szCs w:val="20"/>
    </w:rPr>
  </w:style>
  <w:style w:type="character" w:styleId="CommentReference">
    <w:name w:val="annotation reference"/>
    <w:basedOn w:val="DefaultParagraphFont"/>
    <w:qFormat/>
    <w:rsid w:val="00B71873"/>
    <w:rPr>
      <w:sz w:val="16"/>
      <w:szCs w:val="16"/>
    </w:rPr>
  </w:style>
  <w:style w:type="character" w:styleId="PageNumber">
    <w:name w:val="page number"/>
    <w:basedOn w:val="DefaultParagraphFont"/>
    <w:qFormat/>
    <w:rsid w:val="00B71873"/>
    <w:rPr>
      <w:rFonts w:cs="Times New Roman"/>
    </w:rPr>
  </w:style>
  <w:style w:type="character" w:customStyle="1" w:styleId="BodyTextIndentChar">
    <w:name w:val="Body Text Indent Char"/>
    <w:basedOn w:val="DefaultParagraphFont"/>
    <w:link w:val="BodyTextIndent"/>
    <w:rsid w:val="00B71873"/>
    <w:rPr>
      <w:rFonts w:ascii="Arial" w:eastAsia="Times New Roman" w:hAnsi="Arial" w:cs="Arial"/>
      <w:sz w:val="24"/>
      <w:szCs w:val="20"/>
      <w:lang w:eastAsia="ru-RU"/>
    </w:rPr>
  </w:style>
  <w:style w:type="character" w:customStyle="1" w:styleId="BodyTextIndent3Char">
    <w:name w:val="Body Text Indent 3 Char"/>
    <w:basedOn w:val="DefaultParagraphFont"/>
    <w:link w:val="BodyTextIndent3"/>
    <w:rsid w:val="00B71873"/>
    <w:rPr>
      <w:rFonts w:ascii="Times New Roman" w:eastAsia="Times New Roman" w:hAnsi="Times New Roman" w:cs="Times New Roman"/>
      <w:sz w:val="24"/>
      <w:szCs w:val="24"/>
      <w:lang w:eastAsia="ru-RU"/>
    </w:rPr>
  </w:style>
  <w:style w:type="character" w:customStyle="1" w:styleId="CommentTextChar">
    <w:name w:val="Comment Text Char"/>
    <w:basedOn w:val="DefaultParagraphFont"/>
    <w:link w:val="CommentText"/>
    <w:qFormat/>
    <w:rsid w:val="00B71873"/>
    <w:rPr>
      <w:rFonts w:ascii="OfficinaSerifBookCTT" w:eastAsia="Times New Roman" w:hAnsi="OfficinaSerifBookCTT" w:cs="Times New Roman"/>
      <w:sz w:val="20"/>
      <w:szCs w:val="20"/>
      <w:lang w:eastAsia="ru-RU"/>
    </w:rPr>
  </w:style>
  <w:style w:type="character" w:customStyle="1" w:styleId="BalloonTextChar">
    <w:name w:val="Balloon Text Char"/>
    <w:basedOn w:val="DefaultParagraphFont"/>
    <w:link w:val="BalloonText"/>
    <w:uiPriority w:val="99"/>
    <w:semiHidden/>
    <w:qFormat/>
    <w:rsid w:val="00B71873"/>
    <w:rPr>
      <w:rFonts w:ascii="Tahoma" w:eastAsia="Times New Roman" w:hAnsi="Tahoma" w:cs="Tahoma"/>
      <w:sz w:val="16"/>
      <w:szCs w:val="16"/>
      <w:lang w:eastAsia="ru-RU"/>
    </w:rPr>
  </w:style>
  <w:style w:type="character" w:customStyle="1" w:styleId="BodyTextChar">
    <w:name w:val="Body Text Char"/>
    <w:basedOn w:val="DefaultParagraphFont"/>
    <w:link w:val="BodyText"/>
    <w:uiPriority w:val="99"/>
    <w:semiHidden/>
    <w:qFormat/>
    <w:rsid w:val="00B71873"/>
    <w:rPr>
      <w:rFonts w:ascii="OfficinaSerifBookCTT" w:eastAsia="Times New Roman" w:hAnsi="OfficinaSerifBookCTT" w:cs="Times New Roman"/>
      <w:szCs w:val="24"/>
      <w:lang w:eastAsia="ru-RU"/>
    </w:rPr>
  </w:style>
  <w:style w:type="character" w:customStyle="1" w:styleId="CommentSubjectChar">
    <w:name w:val="Comment Subject Char"/>
    <w:basedOn w:val="CommentTextChar"/>
    <w:link w:val="CommentSubject"/>
    <w:uiPriority w:val="99"/>
    <w:semiHidden/>
    <w:qFormat/>
    <w:rsid w:val="00B71873"/>
    <w:rPr>
      <w:rFonts w:ascii="OfficinaSerifBookCTT" w:eastAsia="Times New Roman" w:hAnsi="OfficinaSerifBookCTT" w:cs="Times New Roman"/>
      <w:b/>
      <w:bCs/>
      <w:sz w:val="20"/>
      <w:szCs w:val="20"/>
      <w:lang w:eastAsia="ru-RU"/>
    </w:rPr>
  </w:style>
  <w:style w:type="paragraph" w:customStyle="1" w:styleId="1">
    <w:name w:val="Абзац списка1"/>
    <w:basedOn w:val="Normal"/>
    <w:uiPriority w:val="34"/>
    <w:qFormat/>
    <w:rsid w:val="00B71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3103</Characters>
  <Application>Microsoft Office Word</Application>
  <DocSecurity>0</DocSecurity>
  <Lines>25</Lines>
  <Paragraphs>7</Paragraphs>
  <ScaleCrop>false</ScaleCrop>
  <Company>VIMPELCOM</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конфиденциальности</dc:title>
  <dc:creator>Radian QS</dc:creator>
  <cp:lastModifiedBy>Ulugbek Eminov</cp:lastModifiedBy>
  <cp:revision>2</cp:revision>
  <cp:lastPrinted>2011-03-31T12:37:00Z</cp:lastPrinted>
  <dcterms:created xsi:type="dcterms:W3CDTF">2020-05-31T11:56:00Z</dcterms:created>
  <dcterms:modified xsi:type="dcterms:W3CDTF">2020-05-31T11:56:00Z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1049-10.1.0.5672</vt:lpwstr>
  </property>
</Properties>
</file>